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CD" w:rsidRPr="001D17CD" w:rsidRDefault="001D17CD" w:rsidP="001D17CD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1D17CD">
        <w:rPr>
          <w:rFonts w:eastAsia="Times New Roman"/>
          <w:b/>
          <w:bCs/>
          <w:color w:val="auto"/>
          <w:lang w:val="en"/>
        </w:rPr>
        <w:t>Answer:</w:t>
      </w:r>
    </w:p>
    <w:p w:rsidR="001D17CD" w:rsidRPr="001D17CD" w:rsidRDefault="001D17CD" w:rsidP="001D17CD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1D17CD">
        <w:rPr>
          <w:rFonts w:eastAsia="Times New Roman"/>
          <w:color w:val="auto"/>
          <w:lang w:val="en"/>
        </w:rPr>
        <w:t xml:space="preserve">First, </w:t>
      </w:r>
      <w:r w:rsidR="00A249B8">
        <w:rPr>
          <w:rFonts w:eastAsia="Times New Roman"/>
          <w:color w:val="auto"/>
          <w:lang w:val="en"/>
        </w:rPr>
        <w:t>we</w:t>
      </w:r>
      <w:r w:rsidRPr="001D17CD">
        <w:rPr>
          <w:rFonts w:eastAsia="Times New Roman"/>
          <w:color w:val="auto"/>
          <w:lang w:val="en"/>
        </w:rPr>
        <w:t xml:space="preserve"> extracted the relevant data into a contingency table showing the observed frequencies and an extra row for the column totals. From the column totals </w:t>
      </w:r>
      <w:r w:rsidR="00A249B8">
        <w:rPr>
          <w:rFonts w:eastAsia="Times New Roman"/>
          <w:color w:val="auto"/>
          <w:lang w:val="en"/>
        </w:rPr>
        <w:t>we</w:t>
      </w:r>
      <w:r w:rsidRPr="001D17CD">
        <w:rPr>
          <w:rFonts w:eastAsia="Times New Roman"/>
          <w:color w:val="auto"/>
          <w:lang w:val="en"/>
        </w:rPr>
        <w:t xml:space="preserve"> can see that overall 62% of children had normal weight. The null hypothesis is that the percentage of children of normal weight versus overweight/obese is the same across all three categories of mother’s BMI. Therefore, under the null hypothesis I </w:t>
      </w:r>
      <w:r w:rsidR="00A249B8">
        <w:rPr>
          <w:rFonts w:eastAsia="Times New Roman"/>
          <w:color w:val="auto"/>
          <w:lang w:val="en"/>
        </w:rPr>
        <w:t>we</w:t>
      </w:r>
      <w:r w:rsidRPr="001D17CD">
        <w:rPr>
          <w:rFonts w:eastAsia="Times New Roman"/>
          <w:color w:val="auto"/>
          <w:lang w:val="en"/>
        </w:rPr>
        <w:t xml:space="preserve"> expect 62% of the children to be of normal weight in all three of the mother’s BMI categories. </w:t>
      </w:r>
      <w:r w:rsidR="00A249B8">
        <w:rPr>
          <w:rFonts w:eastAsia="Times New Roman"/>
          <w:color w:val="auto"/>
          <w:lang w:val="en"/>
        </w:rPr>
        <w:t>We</w:t>
      </w:r>
      <w:r w:rsidRPr="001D17CD">
        <w:rPr>
          <w:rFonts w:eastAsia="Times New Roman"/>
          <w:color w:val="auto"/>
          <w:lang w:val="en"/>
        </w:rPr>
        <w:t xml:space="preserve"> can calculate the expected number of normal children by multiplying 0.62 times the total number for each BMI category. </w:t>
      </w:r>
      <w:r w:rsidR="00A249B8">
        <w:rPr>
          <w:rFonts w:eastAsia="Times New Roman"/>
          <w:color w:val="auto"/>
          <w:lang w:val="en"/>
        </w:rPr>
        <w:t>We</w:t>
      </w:r>
      <w:r w:rsidRPr="001D17CD">
        <w:rPr>
          <w:rFonts w:eastAsia="Times New Roman"/>
          <w:color w:val="auto"/>
          <w:lang w:val="en"/>
        </w:rPr>
        <w:t xml:space="preserve"> inserted these (in parentheses) into the contingency table beneath the corresponding observed count. The number of overweight/obese children in each BMI category was then calculated by subtracting the expected normal number from the total for the BMI category.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468"/>
        <w:gridCol w:w="1214"/>
        <w:gridCol w:w="629"/>
      </w:tblGrid>
      <w:tr w:rsidR="001D17CD" w:rsidRPr="001D17CD" w:rsidTr="001D17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b/>
                <w:bCs/>
                <w:color w:val="auto"/>
              </w:rPr>
              <w:t>Mother’s BMI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Child Normal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Child Over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Total</w:t>
            </w:r>
          </w:p>
        </w:tc>
      </w:tr>
      <w:tr w:rsidR="001D17CD" w:rsidRPr="001D17CD" w:rsidTr="001D17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  Normal (BMI&lt;25)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40</w:t>
            </w:r>
            <w:r w:rsidRPr="001D17CD">
              <w:rPr>
                <w:rFonts w:eastAsia="Times New Roman"/>
                <w:color w:val="auto"/>
              </w:rPr>
              <w:br/>
              <w:t>(34.7)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16</w:t>
            </w:r>
            <w:r w:rsidRPr="001D17CD">
              <w:rPr>
                <w:rFonts w:eastAsia="Times New Roman"/>
                <w:color w:val="auto"/>
              </w:rPr>
              <w:br/>
              <w:t>(21.3)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56</w:t>
            </w:r>
          </w:p>
        </w:tc>
      </w:tr>
      <w:tr w:rsidR="001D17CD" w:rsidRPr="001D17CD" w:rsidTr="001D17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  Overweight (BMI 25-29.9)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15</w:t>
            </w:r>
            <w:r w:rsidRPr="001D17CD">
              <w:rPr>
                <w:rFonts w:eastAsia="Times New Roman"/>
                <w:color w:val="auto"/>
              </w:rPr>
              <w:br/>
              <w:t>(18)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14</w:t>
            </w:r>
            <w:r w:rsidRPr="001D17CD">
              <w:rPr>
                <w:rFonts w:eastAsia="Times New Roman"/>
                <w:color w:val="auto"/>
              </w:rPr>
              <w:br/>
              <w:t>(11)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29</w:t>
            </w:r>
          </w:p>
        </w:tc>
      </w:tr>
      <w:tr w:rsidR="001D17CD" w:rsidRPr="001D17CD" w:rsidTr="001D17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  Obese (BMI &gt; 30)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7</w:t>
            </w:r>
            <w:r w:rsidRPr="001D17CD">
              <w:rPr>
                <w:rFonts w:eastAsia="Times New Roman"/>
                <w:color w:val="auto"/>
              </w:rPr>
              <w:br/>
              <w:t>(9.3)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8</w:t>
            </w:r>
            <w:r w:rsidRPr="001D17CD">
              <w:rPr>
                <w:rFonts w:eastAsia="Times New Roman"/>
                <w:color w:val="auto"/>
              </w:rPr>
              <w:br/>
              <w:t>(5.7)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15</w:t>
            </w:r>
          </w:p>
        </w:tc>
      </w:tr>
      <w:tr w:rsidR="001D17CD" w:rsidRPr="001D17CD" w:rsidTr="001D17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Column Totals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D17CD" w:rsidRPr="001D17CD" w:rsidRDefault="001D17CD" w:rsidP="001D17CD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1D17CD">
              <w:rPr>
                <w:rFonts w:eastAsia="Times New Roman"/>
                <w:color w:val="auto"/>
              </w:rPr>
              <w:t>100</w:t>
            </w:r>
          </w:p>
        </w:tc>
      </w:tr>
    </w:tbl>
    <w:p w:rsidR="001D17CD" w:rsidRDefault="001D17CD" w:rsidP="001D17CD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1D17CD">
        <w:rPr>
          <w:rFonts w:eastAsia="Times New Roman"/>
          <w:color w:val="auto"/>
          <w:lang w:val="en"/>
        </w:rPr>
        <w:t xml:space="preserve">Next, </w:t>
      </w:r>
      <w:r w:rsidR="00A249B8">
        <w:rPr>
          <w:rFonts w:eastAsia="Times New Roman"/>
          <w:color w:val="auto"/>
          <w:lang w:val="en"/>
        </w:rPr>
        <w:t>we</w:t>
      </w:r>
      <w:bookmarkStart w:id="0" w:name="_GoBack"/>
      <w:bookmarkEnd w:id="0"/>
      <w:r w:rsidRPr="001D17CD">
        <w:rPr>
          <w:rFonts w:eastAsia="Times New Roman"/>
          <w:color w:val="auto"/>
          <w:lang w:val="en"/>
        </w:rPr>
        <w:t xml:space="preserve"> used the formula to calculate x</w:t>
      </w:r>
      <w:r w:rsidRPr="001D17CD">
        <w:rPr>
          <w:rFonts w:eastAsia="Times New Roman"/>
          <w:color w:val="auto"/>
          <w:vertAlign w:val="superscript"/>
          <w:lang w:val="en"/>
        </w:rPr>
        <w:t>2</w:t>
      </w:r>
      <w:r w:rsidRPr="001D17CD">
        <w:rPr>
          <w:rFonts w:eastAsia="Times New Roman"/>
          <w:color w:val="auto"/>
          <w:lang w:val="en"/>
        </w:rPr>
        <w:t>.</w:t>
      </w:r>
    </w:p>
    <w:p w:rsidR="001D17CD" w:rsidRPr="001D17CD" w:rsidRDefault="00A249B8" w:rsidP="001D17CD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sSupPr>
            <m:e>
              <m:r>
                <w:rPr>
                  <w:rFonts w:ascii="Cambria Math" w:eastAsia="Times New Roman" w:hAnsi="Cambria Math"/>
                  <w:i/>
                  <w:color w:val="auto"/>
                  <w:lang w:val="en"/>
                </w:rPr>
                <w:sym w:font="Symbol" w:char="F063"/>
              </m:r>
            </m:e>
            <m:sup>
              <m:r>
                <w:rPr>
                  <w:rFonts w:ascii="Cambria Math" w:eastAsia="Times New Roman" w:hAnsi="Cambria Math"/>
                  <w:color w:val="auto"/>
                  <w:lang w:val="en"/>
                </w:rPr>
                <m:t>2</m:t>
              </m:r>
            </m:sup>
          </m:sSup>
          <m:r>
            <w:rPr>
              <w:rFonts w:ascii="Cambria Math" w:eastAsia="Times New Roman" w:hAnsi="Cambria Math"/>
              <w:color w:val="auto"/>
              <w:lang w:val="en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lang w:val="e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lang w:val="en"/>
                        </w:rPr>
                        <m:t>(O-E)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auto"/>
                          <w:lang w:val="e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E</m:t>
                  </m:r>
                </m:den>
              </m:f>
            </m:e>
          </m:nary>
        </m:oMath>
      </m:oMathPara>
    </w:p>
    <w:p w:rsidR="001D17CD" w:rsidRPr="001D17CD" w:rsidRDefault="001D17CD" w:rsidP="001D17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en"/>
        </w:rPr>
      </w:pPr>
      <w:proofErr w:type="spellStart"/>
      <w:proofErr w:type="gramStart"/>
      <w:r w:rsidRPr="001D17CD">
        <w:rPr>
          <w:rFonts w:ascii="Times New Roman" w:eastAsia="Times New Roman" w:hAnsi="Times New Roman" w:cs="Times New Roman"/>
          <w:color w:val="auto"/>
          <w:lang w:val="en"/>
        </w:rPr>
        <w:t>df</w:t>
      </w:r>
      <w:proofErr w:type="spellEnd"/>
      <w:proofErr w:type="gramEnd"/>
      <w:r w:rsidRPr="001D17CD">
        <w:rPr>
          <w:rFonts w:ascii="Times New Roman" w:eastAsia="Times New Roman" w:hAnsi="Times New Roman" w:cs="Times New Roman"/>
          <w:color w:val="auto"/>
          <w:lang w:val="en"/>
        </w:rPr>
        <w:t>=(r-1)*(c-1),</w:t>
      </w:r>
    </w:p>
    <w:p w:rsidR="001D17CD" w:rsidRDefault="001D17CD" w:rsidP="001D17CD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1D17CD">
        <w:rPr>
          <w:rFonts w:eastAsia="Times New Roman"/>
          <w:color w:val="auto"/>
          <w:lang w:val="en"/>
        </w:rPr>
        <w:t>Next, we calculate x</w:t>
      </w:r>
      <w:r w:rsidRPr="001D17CD">
        <w:rPr>
          <w:rFonts w:eastAsia="Times New Roman"/>
          <w:color w:val="auto"/>
          <w:vertAlign w:val="superscript"/>
          <w:lang w:val="en"/>
        </w:rPr>
        <w:t>2</w:t>
      </w:r>
      <w:r w:rsidRPr="001D17CD">
        <w:rPr>
          <w:rFonts w:eastAsia="Times New Roman"/>
          <w:color w:val="auto"/>
          <w:lang w:val="en"/>
        </w:rPr>
        <w:t>:</w:t>
      </w:r>
    </w:p>
    <w:p w:rsidR="001D17CD" w:rsidRPr="001D17CD" w:rsidRDefault="00A249B8" w:rsidP="001D17CD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sSupPr>
            <m:e>
              <m:r>
                <w:rPr>
                  <w:rFonts w:ascii="Cambria Math" w:eastAsia="Times New Roman" w:hAnsi="Cambria Math"/>
                  <w:i/>
                  <w:color w:val="auto"/>
                  <w:lang w:val="en"/>
                </w:rPr>
                <w:sym w:font="Symbol" w:char="F063"/>
              </m:r>
            </m:e>
            <m:sup>
              <m:r>
                <w:rPr>
                  <w:rFonts w:ascii="Cambria Math" w:eastAsia="Times New Roman" w:hAnsi="Cambria Math"/>
                  <w:color w:val="auto"/>
                  <w:lang w:val="en"/>
                </w:rPr>
                <m:t>2</m:t>
              </m:r>
            </m:sup>
          </m:sSup>
          <m:r>
            <w:rPr>
              <w:rFonts w:ascii="Cambria Math" w:eastAsia="Times New Roman" w:hAnsi="Cambria Math"/>
              <w:color w:val="auto"/>
              <w:lang w:val="en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(40-34.7)</m:t>
                  </m:r>
                </m:e>
                <m:sup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color w:val="auto"/>
                  <w:lang w:val="en"/>
                </w:rPr>
                <m:t>34.7</m:t>
              </m:r>
            </m:den>
          </m:f>
          <m:r>
            <w:rPr>
              <w:rFonts w:ascii="Cambria Math" w:eastAsia="Times New Roman" w:hAnsi="Cambria Math"/>
              <w:color w:val="auto"/>
              <w:lang w:val="en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(16-21.3)</m:t>
                  </m:r>
                </m:e>
                <m:sup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color w:val="auto"/>
                  <w:lang w:val="en"/>
                </w:rPr>
                <m:t>21.3</m:t>
              </m:r>
            </m:den>
          </m:f>
          <m:r>
            <w:rPr>
              <w:rFonts w:ascii="Cambria Math" w:eastAsia="Times New Roman" w:hAnsi="Cambria Math"/>
              <w:color w:val="auto"/>
              <w:lang w:val="en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(15-18)</m:t>
                  </m:r>
                </m:e>
                <m:sup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color w:val="auto"/>
                  <w:lang w:val="en"/>
                </w:rPr>
                <m:t>18</m:t>
              </m:r>
            </m:den>
          </m:f>
          <m:r>
            <w:rPr>
              <w:rFonts w:ascii="Cambria Math" w:eastAsia="Times New Roman" w:hAnsi="Cambria Math"/>
              <w:color w:val="auto"/>
              <w:lang w:val="en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(14-11)</m:t>
                  </m:r>
                </m:e>
                <m:sup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color w:val="auto"/>
                  <w:lang w:val="en"/>
                </w:rPr>
                <m:t>11</m:t>
              </m:r>
            </m:den>
          </m:f>
          <m:r>
            <w:rPr>
              <w:rFonts w:ascii="Cambria Math" w:eastAsia="Times New Roman" w:hAnsi="Cambria Math"/>
              <w:color w:val="auto"/>
              <w:lang w:val="en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(7-9.3)</m:t>
                  </m:r>
                </m:e>
                <m:sup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color w:val="auto"/>
                  <w:lang w:val="en"/>
                </w:rPr>
                <m:t>9.3</m:t>
              </m:r>
            </m:den>
          </m:f>
          <m:r>
            <w:rPr>
              <w:rFonts w:ascii="Cambria Math" w:eastAsia="Times New Roman" w:hAnsi="Cambria Math"/>
              <w:color w:val="auto"/>
              <w:lang w:val="en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8-5.7</m:t>
                  </m:r>
                </m:e>
                <m:sup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color w:val="auto"/>
                  <w:lang w:val="en"/>
                </w:rPr>
                <m:t>5.7</m:t>
              </m:r>
            </m:den>
          </m:f>
        </m:oMath>
      </m:oMathPara>
    </w:p>
    <w:p w:rsidR="001D17CD" w:rsidRPr="00153927" w:rsidRDefault="00A249B8" w:rsidP="001D17CD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sSupPr>
            <m:e>
              <m:r>
                <w:rPr>
                  <w:rFonts w:ascii="Cambria Math" w:eastAsia="Times New Roman" w:hAnsi="Cambria Math"/>
                  <w:i/>
                  <w:color w:val="auto"/>
                  <w:lang w:val="en"/>
                </w:rPr>
                <w:sym w:font="Symbol" w:char="F063"/>
              </m:r>
            </m:e>
            <m:sup>
              <m:r>
                <w:rPr>
                  <w:rFonts w:ascii="Cambria Math" w:eastAsia="Times New Roman" w:hAnsi="Cambria Math"/>
                  <w:color w:val="auto"/>
                  <w:lang w:val="en"/>
                </w:rPr>
                <m:t>2</m:t>
              </m:r>
            </m:sup>
          </m:sSup>
          <m:r>
            <w:rPr>
              <w:rFonts w:ascii="Cambria Math" w:eastAsia="Times New Roman" w:hAnsi="Cambria Math"/>
              <w:color w:val="auto"/>
              <w:lang w:val="en"/>
            </w:rPr>
            <m:t>=0.81+1.32+0.5+0.82+0.57+0.93=4.95</m:t>
          </m:r>
        </m:oMath>
      </m:oMathPara>
    </w:p>
    <w:p w:rsidR="001D17CD" w:rsidRPr="001D17CD" w:rsidRDefault="001D17CD" w:rsidP="001D17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en"/>
        </w:rPr>
      </w:pPr>
      <w:proofErr w:type="spellStart"/>
      <w:proofErr w:type="gramStart"/>
      <w:r w:rsidRPr="001D17CD">
        <w:rPr>
          <w:rFonts w:ascii="Times New Roman" w:eastAsia="Times New Roman" w:hAnsi="Times New Roman" w:cs="Times New Roman"/>
          <w:color w:val="auto"/>
          <w:lang w:val="en"/>
        </w:rPr>
        <w:t>df</w:t>
      </w:r>
      <w:proofErr w:type="spellEnd"/>
      <w:proofErr w:type="gramEnd"/>
      <w:r w:rsidRPr="001D17CD">
        <w:rPr>
          <w:rFonts w:ascii="Times New Roman" w:eastAsia="Times New Roman" w:hAnsi="Times New Roman" w:cs="Times New Roman"/>
          <w:color w:val="auto"/>
          <w:lang w:val="en"/>
        </w:rPr>
        <w:t xml:space="preserve"> =(3-1) * (2-1) = 2</w:t>
      </w:r>
    </w:p>
    <w:p w:rsidR="001D17CD" w:rsidRPr="001D17CD" w:rsidRDefault="001D17CD" w:rsidP="001D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lang w:val="en"/>
        </w:rPr>
      </w:pPr>
      <w:r w:rsidRPr="001D17CD">
        <w:rPr>
          <w:rFonts w:ascii="Courier New" w:eastAsia="Times New Roman" w:hAnsi="Courier New" w:cs="Courier New"/>
          <w:color w:val="0000FF"/>
          <w:lang w:val="en"/>
        </w:rPr>
        <w:t>&gt; 1-</w:t>
      </w:r>
      <w:proofErr w:type="gramStart"/>
      <w:r w:rsidRPr="001D17CD">
        <w:rPr>
          <w:rFonts w:ascii="Courier New" w:eastAsia="Times New Roman" w:hAnsi="Courier New" w:cs="Courier New"/>
          <w:color w:val="0000FF"/>
          <w:lang w:val="en"/>
        </w:rPr>
        <w:t>pchisq(</w:t>
      </w:r>
      <w:proofErr w:type="gramEnd"/>
      <w:r w:rsidRPr="001D17CD">
        <w:rPr>
          <w:rFonts w:ascii="Courier New" w:eastAsia="Times New Roman" w:hAnsi="Courier New" w:cs="Courier New"/>
          <w:color w:val="0000FF"/>
          <w:lang w:val="en"/>
        </w:rPr>
        <w:t>4.95,2)</w:t>
      </w:r>
    </w:p>
    <w:p w:rsidR="001D17CD" w:rsidRPr="001D17CD" w:rsidRDefault="001D17CD" w:rsidP="001D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lang w:val="en"/>
        </w:rPr>
      </w:pPr>
      <w:r w:rsidRPr="001D17CD">
        <w:rPr>
          <w:rFonts w:ascii="Courier New" w:eastAsia="Times New Roman" w:hAnsi="Courier New" w:cs="Courier New"/>
          <w:color w:val="auto"/>
          <w:lang w:val="en"/>
        </w:rPr>
        <w:t>[1] 0.08416299</w:t>
      </w:r>
    </w:p>
    <w:p w:rsidR="001D17CD" w:rsidRPr="001D17CD" w:rsidRDefault="001D17CD" w:rsidP="001D17CD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1D17CD">
        <w:rPr>
          <w:rFonts w:eastAsia="Times New Roman"/>
          <w:color w:val="auto"/>
          <w:lang w:val="en"/>
        </w:rPr>
        <w:t>The p-value = 0.084, so the differences did not quite achieve the ≤ 0.05 criterion. It is possible that there is an association, and we might be committing a type II error. We might want to repeat the study with a larger sample size.</w:t>
      </w:r>
    </w:p>
    <w:p w:rsidR="00FF5498" w:rsidRDefault="00FF5498"/>
    <w:sectPr w:rsidR="00FF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CD"/>
    <w:rsid w:val="00153927"/>
    <w:rsid w:val="001D17CD"/>
    <w:rsid w:val="00A249B8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A022"/>
  <w15:chartTrackingRefBased/>
  <w15:docId w15:val="{20CB0A99-F89E-4318-9DC6-764010F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NormalWeb">
    <w:name w:val="Normal (Web)"/>
    <w:basedOn w:val="Normal"/>
    <w:uiPriority w:val="99"/>
    <w:semiHidden/>
    <w:unhideWhenUsed/>
    <w:rsid w:val="001D17C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1D17CD"/>
    <w:rPr>
      <w:b/>
      <w:bCs/>
    </w:rPr>
  </w:style>
  <w:style w:type="character" w:customStyle="1" w:styleId="mathjax1">
    <w:name w:val="mathjax1"/>
    <w:basedOn w:val="DefaultParagraphFont"/>
    <w:rsid w:val="001D17CD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7CD"/>
    <w:rPr>
      <w:rFonts w:ascii="Courier New" w:eastAsia="Times New Roman" w:hAnsi="Courier New" w:cs="Courier New"/>
      <w:color w:val="auto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17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5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Wayne Lamorte</cp:lastModifiedBy>
  <cp:revision>2</cp:revision>
  <dcterms:created xsi:type="dcterms:W3CDTF">2019-06-26T16:48:00Z</dcterms:created>
  <dcterms:modified xsi:type="dcterms:W3CDTF">2019-10-10T14:15:00Z</dcterms:modified>
</cp:coreProperties>
</file>